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CB" w:rsidRDefault="00893BCB" w:rsidP="00893BCB"/>
    <w:p w:rsidR="00893BCB" w:rsidRPr="002D4EF8" w:rsidRDefault="00893BCB" w:rsidP="00893BCB">
      <w:pPr>
        <w:spacing w:line="228" w:lineRule="auto"/>
        <w:ind w:firstLine="709"/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Приложение 1</w:t>
      </w:r>
    </w:p>
    <w:p w:rsidR="00893BCB" w:rsidRPr="00EC762D" w:rsidRDefault="00893BCB" w:rsidP="00893BCB">
      <w:pPr>
        <w:spacing w:line="228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C762D">
        <w:rPr>
          <w:rFonts w:eastAsia="Calibri"/>
          <w:sz w:val="28"/>
          <w:szCs w:val="28"/>
          <w:lang w:eastAsia="en-US"/>
        </w:rPr>
        <w:t xml:space="preserve">Образец титульного листа </w:t>
      </w:r>
      <w:r>
        <w:rPr>
          <w:rFonts w:eastAsia="Calibri"/>
          <w:sz w:val="28"/>
          <w:szCs w:val="28"/>
          <w:lang w:eastAsia="en-US"/>
        </w:rPr>
        <w:t>реферата</w:t>
      </w:r>
    </w:p>
    <w:p w:rsidR="00893BCB" w:rsidRPr="00EC762D" w:rsidRDefault="00893BCB" w:rsidP="00893BCB">
      <w:pPr>
        <w:spacing w:line="228" w:lineRule="auto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893BCB" w:rsidRPr="00EC762D" w:rsidRDefault="00417CA3" w:rsidP="00893BCB">
      <w:pPr>
        <w:spacing w:line="360" w:lineRule="auto"/>
        <w:jc w:val="center"/>
      </w:pPr>
      <w:bookmarkStart w:id="0" w:name="_GoBack"/>
      <w:r w:rsidRPr="00F91C15">
        <w:rPr>
          <w:rFonts w:ascii="Arial" w:hAnsi="Arial" w:cs="Arial"/>
          <w:noProof/>
        </w:rPr>
        <w:drawing>
          <wp:inline distT="0" distB="0" distL="0" distR="0">
            <wp:extent cx="4451350" cy="1218985"/>
            <wp:effectExtent l="0" t="0" r="6350" b="635"/>
            <wp:docPr id="2" name="Рисунок 2" descr="_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308" cy="122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3BCB" w:rsidRPr="00EC762D" w:rsidRDefault="00893BCB" w:rsidP="00893BCB">
      <w:pPr>
        <w:jc w:val="center"/>
      </w:pPr>
      <w:r w:rsidRPr="00EC762D">
        <w:t>НЕГОСУДАРСТВЕННОЕ ОБРАЗОВАТЕЛЬНОЕ ЧАСТНОЕ УЧРЕЖДЕНИЕ</w:t>
      </w:r>
    </w:p>
    <w:p w:rsidR="00893BCB" w:rsidRPr="00EC762D" w:rsidRDefault="00893BCB" w:rsidP="00893BCB">
      <w:pPr>
        <w:jc w:val="center"/>
      </w:pPr>
      <w:r w:rsidRPr="00EC762D">
        <w:t>ВЫСШЕГО ОБРАЗОВАНИЯ</w:t>
      </w:r>
    </w:p>
    <w:p w:rsidR="00893BCB" w:rsidRPr="00EC762D" w:rsidRDefault="00893BCB" w:rsidP="00893BCB">
      <w:pPr>
        <w:pBdr>
          <w:bottom w:val="thinThickSmallGap" w:sz="18" w:space="1" w:color="auto"/>
        </w:pBdr>
        <w:jc w:val="both"/>
        <w:rPr>
          <w:sz w:val="16"/>
        </w:rPr>
      </w:pPr>
    </w:p>
    <w:p w:rsidR="00893BCB" w:rsidRPr="00EC762D" w:rsidRDefault="00893BCB" w:rsidP="00893BCB">
      <w:pPr>
        <w:keepNext/>
        <w:jc w:val="both"/>
        <w:outlineLvl w:val="3"/>
        <w:rPr>
          <w:b/>
          <w:bCs/>
          <w:sz w:val="14"/>
          <w:szCs w:val="14"/>
        </w:rPr>
      </w:pPr>
    </w:p>
    <w:p w:rsidR="00893BCB" w:rsidRPr="00EC762D" w:rsidRDefault="00893BCB" w:rsidP="00893BCB">
      <w:pPr>
        <w:spacing w:after="60"/>
        <w:ind w:left="5580"/>
        <w:jc w:val="both"/>
        <w:outlineLvl w:val="4"/>
        <w:rPr>
          <w:b/>
          <w:bCs/>
          <w:i/>
          <w:iCs/>
          <w:color w:val="000000"/>
          <w:sz w:val="28"/>
          <w:szCs w:val="28"/>
        </w:rPr>
      </w:pPr>
    </w:p>
    <w:p w:rsidR="00893BCB" w:rsidRDefault="00893BCB" w:rsidP="00893B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Программа профессиональной переподготовки </w:t>
      </w:r>
    </w:p>
    <w:p w:rsidR="00893BCB" w:rsidRDefault="00893BCB" w:rsidP="00893BCB">
      <w:pPr>
        <w:jc w:val="center"/>
        <w:rPr>
          <w:b/>
          <w:color w:val="000000"/>
        </w:rPr>
      </w:pPr>
      <w:r>
        <w:rPr>
          <w:b/>
          <w:color w:val="000000"/>
        </w:rPr>
        <w:t>«Психоанализ, психоаналитическая психотерапия и психоаналитическое консультирование»</w:t>
      </w:r>
    </w:p>
    <w:p w:rsidR="00893BCB" w:rsidRDefault="00893BCB" w:rsidP="00893BCB">
      <w:pPr>
        <w:jc w:val="both"/>
        <w:rPr>
          <w:b/>
          <w:color w:val="000000"/>
        </w:rPr>
      </w:pPr>
    </w:p>
    <w:p w:rsidR="00893BCB" w:rsidRPr="00EC762D" w:rsidRDefault="00893BCB" w:rsidP="00893BCB">
      <w:pPr>
        <w:jc w:val="both"/>
        <w:rPr>
          <w:b/>
          <w:color w:val="000000"/>
        </w:rPr>
      </w:pPr>
    </w:p>
    <w:p w:rsidR="00893BCB" w:rsidRPr="00EC762D" w:rsidRDefault="00893BCB" w:rsidP="00893BCB">
      <w:pPr>
        <w:jc w:val="both"/>
        <w:rPr>
          <w:b/>
          <w:color w:val="000000"/>
        </w:rPr>
      </w:pPr>
    </w:p>
    <w:p w:rsidR="00893BCB" w:rsidRPr="00EC762D" w:rsidRDefault="00893BCB" w:rsidP="00893BCB">
      <w:pPr>
        <w:keepNext/>
        <w:spacing w:after="60"/>
        <w:jc w:val="center"/>
        <w:outlineLvl w:val="2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эссе </w:t>
      </w:r>
    </w:p>
    <w:p w:rsidR="00893BCB" w:rsidRPr="00EC762D" w:rsidRDefault="00893BCB" w:rsidP="00893BCB">
      <w:pPr>
        <w:keepNext/>
        <w:spacing w:after="60"/>
        <w:jc w:val="center"/>
        <w:outlineLvl w:val="2"/>
        <w:rPr>
          <w:b/>
          <w:bCs/>
          <w:color w:val="000000"/>
          <w:sz w:val="14"/>
          <w:szCs w:val="1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1560"/>
        <w:gridCol w:w="567"/>
        <w:gridCol w:w="1984"/>
        <w:gridCol w:w="567"/>
        <w:gridCol w:w="4820"/>
      </w:tblGrid>
      <w:tr w:rsidR="00893BCB" w:rsidRPr="00EC762D" w:rsidTr="00917FB7">
        <w:trPr>
          <w:trHeight w:val="1112"/>
        </w:trPr>
        <w:tc>
          <w:tcPr>
            <w:tcW w:w="1560" w:type="dxa"/>
            <w:hideMark/>
          </w:tcPr>
          <w:p w:rsidR="00893BCB" w:rsidRPr="00EC762D" w:rsidRDefault="00893BCB" w:rsidP="00917FB7">
            <w:pPr>
              <w:ind w:right="-7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938" w:type="dxa"/>
            <w:gridSpan w:val="4"/>
          </w:tcPr>
          <w:p w:rsidR="00893BCB" w:rsidRPr="00EC762D" w:rsidRDefault="00893BCB" w:rsidP="00917FB7">
            <w:pPr>
              <w:spacing w:line="360" w:lineRule="auto"/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93BCB" w:rsidRPr="00EC762D" w:rsidTr="00917FB7">
        <w:tc>
          <w:tcPr>
            <w:tcW w:w="2127" w:type="dxa"/>
            <w:gridSpan w:val="2"/>
            <w:vAlign w:val="bottom"/>
          </w:tcPr>
          <w:p w:rsidR="00893BCB" w:rsidRPr="00EC762D" w:rsidRDefault="00893BCB" w:rsidP="00917F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bottom"/>
          </w:tcPr>
          <w:p w:rsidR="00893BCB" w:rsidRPr="00EC762D" w:rsidRDefault="00893BCB" w:rsidP="00917F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color w:val="000000"/>
                <w:sz w:val="28"/>
                <w:szCs w:val="28"/>
              </w:rPr>
              <w:t>микропсихоанализа</w:t>
            </w:r>
            <w:proofErr w:type="spellEnd"/>
          </w:p>
        </w:tc>
      </w:tr>
      <w:tr w:rsidR="00893BCB" w:rsidRPr="00EC762D" w:rsidTr="00917FB7">
        <w:tc>
          <w:tcPr>
            <w:tcW w:w="2127" w:type="dxa"/>
            <w:gridSpan w:val="2"/>
            <w:vAlign w:val="bottom"/>
          </w:tcPr>
          <w:p w:rsidR="00893BCB" w:rsidRPr="00EC762D" w:rsidRDefault="00893BCB" w:rsidP="00917F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93BCB" w:rsidRPr="00EC762D" w:rsidRDefault="00893BCB" w:rsidP="00917FB7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893BCB" w:rsidRPr="00EC762D" w:rsidRDefault="00893BCB" w:rsidP="00917F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893BCB" w:rsidRPr="00EC762D" w:rsidRDefault="00893BCB" w:rsidP="00917F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3BCB" w:rsidRPr="00EC762D" w:rsidTr="00917FB7">
        <w:tc>
          <w:tcPr>
            <w:tcW w:w="2127" w:type="dxa"/>
            <w:gridSpan w:val="2"/>
          </w:tcPr>
          <w:p w:rsidR="00893BCB" w:rsidRPr="00EC762D" w:rsidRDefault="00893BCB" w:rsidP="00917FB7">
            <w:pPr>
              <w:rPr>
                <w:color w:val="000000"/>
                <w:sz w:val="28"/>
                <w:szCs w:val="28"/>
              </w:rPr>
            </w:pPr>
            <w:r w:rsidRPr="00EC762D">
              <w:rPr>
                <w:color w:val="000000"/>
                <w:sz w:val="28"/>
                <w:szCs w:val="28"/>
              </w:rPr>
              <w:t>Слушатель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93BCB" w:rsidRPr="00EC762D" w:rsidRDefault="00893BCB" w:rsidP="00917FB7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93BCB" w:rsidRPr="00EC762D" w:rsidRDefault="00893BCB" w:rsidP="00917FB7">
            <w:pPr>
              <w:ind w:left="-108" w:right="-108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893BCB" w:rsidRPr="00EC762D" w:rsidRDefault="00893BCB" w:rsidP="00917FB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93BCB" w:rsidRPr="00EC762D" w:rsidTr="00917FB7">
        <w:tc>
          <w:tcPr>
            <w:tcW w:w="2127" w:type="dxa"/>
            <w:gridSpan w:val="2"/>
          </w:tcPr>
          <w:p w:rsidR="00893BCB" w:rsidRPr="00EC762D" w:rsidRDefault="00893BCB" w:rsidP="00917F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893BCB" w:rsidRPr="00EC762D" w:rsidRDefault="00893BCB" w:rsidP="00917FB7">
            <w:pPr>
              <w:jc w:val="center"/>
              <w:rPr>
                <w:color w:val="000000"/>
                <w:sz w:val="20"/>
                <w:szCs w:val="20"/>
              </w:rPr>
            </w:pPr>
            <w:r w:rsidRPr="00EC762D">
              <w:rPr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893BCB" w:rsidRPr="00EC762D" w:rsidRDefault="00893BCB" w:rsidP="00917FB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bottom"/>
          </w:tcPr>
          <w:p w:rsidR="00893BCB" w:rsidRPr="00EC762D" w:rsidRDefault="00893BCB" w:rsidP="00917FB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C762D">
              <w:rPr>
                <w:i/>
                <w:color w:val="000000"/>
                <w:sz w:val="20"/>
                <w:szCs w:val="20"/>
              </w:rPr>
              <w:t>(инициалы, фамилия)</w:t>
            </w:r>
          </w:p>
        </w:tc>
      </w:tr>
      <w:tr w:rsidR="00893BCB" w:rsidRPr="00EC762D" w:rsidTr="00917FB7">
        <w:tc>
          <w:tcPr>
            <w:tcW w:w="2127" w:type="dxa"/>
            <w:gridSpan w:val="2"/>
          </w:tcPr>
          <w:p w:rsidR="00893BCB" w:rsidRPr="00EC762D" w:rsidRDefault="00893BCB" w:rsidP="00917F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893BCB" w:rsidRPr="00EC762D" w:rsidRDefault="00893BCB" w:rsidP="00917FB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93BCB" w:rsidRPr="00EC762D" w:rsidRDefault="00893BCB" w:rsidP="00917FB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Align w:val="bottom"/>
          </w:tcPr>
          <w:p w:rsidR="00893BCB" w:rsidRPr="00EC762D" w:rsidRDefault="00893BCB" w:rsidP="00917FB7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893BCB" w:rsidRPr="00EC762D" w:rsidTr="00917FB7">
        <w:tc>
          <w:tcPr>
            <w:tcW w:w="2127" w:type="dxa"/>
            <w:gridSpan w:val="2"/>
            <w:vAlign w:val="bottom"/>
          </w:tcPr>
          <w:p w:rsidR="00893BCB" w:rsidRPr="00EC762D" w:rsidRDefault="00893BCB" w:rsidP="00917F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bottom"/>
          </w:tcPr>
          <w:p w:rsidR="00893BCB" w:rsidRPr="00E344A6" w:rsidRDefault="00893BCB" w:rsidP="00917FB7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Бруна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Марци</w:t>
            </w:r>
            <w:proofErr w:type="spellEnd"/>
          </w:p>
        </w:tc>
      </w:tr>
    </w:tbl>
    <w:p w:rsidR="00893BCB" w:rsidRPr="00EC762D" w:rsidRDefault="00893BCB" w:rsidP="00893BCB">
      <w:pPr>
        <w:keepNext/>
        <w:keepLines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</w:p>
    <w:p w:rsidR="00893BCB" w:rsidRPr="00EC762D" w:rsidRDefault="00893BCB" w:rsidP="00893BCB">
      <w:pPr>
        <w:keepNext/>
        <w:keepLines/>
        <w:jc w:val="center"/>
        <w:outlineLvl w:val="6"/>
        <w:rPr>
          <w:color w:val="000000"/>
          <w:sz w:val="28"/>
          <w:szCs w:val="28"/>
          <w:lang w:eastAsia="en-US"/>
        </w:rPr>
      </w:pPr>
      <w:r w:rsidRPr="00EC762D">
        <w:rPr>
          <w:color w:val="000000"/>
          <w:sz w:val="28"/>
          <w:szCs w:val="28"/>
          <w:lang w:eastAsia="en-US"/>
        </w:rPr>
        <w:t>Москва – 201</w:t>
      </w:r>
      <w:r w:rsidR="00417CA3">
        <w:rPr>
          <w:color w:val="000000"/>
          <w:sz w:val="28"/>
          <w:szCs w:val="28"/>
          <w:lang w:eastAsia="en-US"/>
        </w:rPr>
        <w:t>9</w:t>
      </w:r>
    </w:p>
    <w:p w:rsidR="000902E4" w:rsidRDefault="000902E4"/>
    <w:sectPr w:rsidR="000902E4" w:rsidSect="00417C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CB"/>
    <w:rsid w:val="000902E4"/>
    <w:rsid w:val="00417CA3"/>
    <w:rsid w:val="00893BCB"/>
    <w:rsid w:val="00A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EE9B"/>
  <w15:chartTrackingRefBased/>
  <w15:docId w15:val="{CCD74D8E-97A2-44C4-91D1-C15B3E6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Саламатина</dc:creator>
  <cp:keywords/>
  <dc:description/>
  <cp:lastModifiedBy>Наталья Гаврилова</cp:lastModifiedBy>
  <cp:revision>3</cp:revision>
  <dcterms:created xsi:type="dcterms:W3CDTF">2017-11-13T14:07:00Z</dcterms:created>
  <dcterms:modified xsi:type="dcterms:W3CDTF">2019-10-25T07:42:00Z</dcterms:modified>
</cp:coreProperties>
</file>